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EB831" w14:textId="39979656" w:rsidR="00414446" w:rsidRPr="00DB2012" w:rsidRDefault="00DA5297" w:rsidP="00F11B39">
      <w:pPr>
        <w:pStyle w:val="Heading2"/>
        <w:pBdr>
          <w:bottom w:val="single" w:sz="4" w:space="1" w:color="auto"/>
        </w:pBdr>
        <w:tabs>
          <w:tab w:val="left" w:pos="1530"/>
          <w:tab w:val="left" w:pos="3150"/>
        </w:tabs>
        <w:rPr>
          <w:rFonts w:ascii="Lucida Sans" w:hAnsi="Lucida Sans"/>
          <w:color w:val="31849B" w:themeColor="accent5" w:themeShade="BF"/>
          <w:sz w:val="28"/>
          <w:szCs w:val="28"/>
        </w:rPr>
      </w:pPr>
      <w:r w:rsidRPr="00DB2012">
        <w:rPr>
          <w:rFonts w:ascii="Lucida Sans" w:hAnsi="Lucida Sans"/>
          <w:color w:val="31849B" w:themeColor="accent5" w:themeShade="BF"/>
          <w:sz w:val="28"/>
          <w:szCs w:val="28"/>
        </w:rPr>
        <w:t>202</w:t>
      </w:r>
      <w:r w:rsidR="00DB2012" w:rsidRPr="00DB2012">
        <w:rPr>
          <w:rFonts w:ascii="Lucida Sans" w:hAnsi="Lucida Sans"/>
          <w:color w:val="31849B" w:themeColor="accent5" w:themeShade="BF"/>
          <w:sz w:val="28"/>
          <w:szCs w:val="28"/>
        </w:rPr>
        <w:t>2</w:t>
      </w:r>
      <w:r w:rsidRPr="00DB2012">
        <w:rPr>
          <w:rFonts w:ascii="Lucida Sans" w:hAnsi="Lucida Sans"/>
          <w:color w:val="31849B" w:themeColor="accent5" w:themeShade="BF"/>
          <w:sz w:val="28"/>
          <w:szCs w:val="28"/>
        </w:rPr>
        <w:t xml:space="preserve"> Annual Sewer Rates</w:t>
      </w:r>
      <w:r w:rsidR="00CA0178" w:rsidRPr="00DB2012">
        <w:rPr>
          <w:rFonts w:ascii="Lucida Sans" w:hAnsi="Lucida Sans"/>
          <w:color w:val="31849B" w:themeColor="accent5" w:themeShade="BF"/>
          <w:sz w:val="28"/>
          <w:szCs w:val="28"/>
        </w:rPr>
        <w:t xml:space="preserve"> – WELLS SANITARY DISTRICT</w:t>
      </w:r>
    </w:p>
    <w:p w14:paraId="53DCFCD4" w14:textId="77777777" w:rsidR="002F4EE5" w:rsidRPr="002F4EE5" w:rsidRDefault="002F4EE5" w:rsidP="00DA5297">
      <w:pPr>
        <w:rPr>
          <w:sz w:val="12"/>
          <w:szCs w:val="12"/>
        </w:rPr>
      </w:pPr>
    </w:p>
    <w:p w14:paraId="5FDC205D" w14:textId="739E3643" w:rsidR="00DA5297" w:rsidRPr="00A778DA" w:rsidRDefault="00DA5297" w:rsidP="00DA5297">
      <w:pPr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Effective January 1, 202</w:t>
      </w:r>
      <w:r w:rsidR="00DB2012">
        <w:rPr>
          <w:rFonts w:ascii="Tahoma" w:hAnsi="Tahoma" w:cs="Tahoma"/>
          <w:sz w:val="24"/>
          <w:szCs w:val="24"/>
        </w:rPr>
        <w:t>2</w:t>
      </w:r>
      <w:r w:rsidRPr="00A778DA">
        <w:rPr>
          <w:rFonts w:ascii="Tahoma" w:hAnsi="Tahoma" w:cs="Tahoma"/>
          <w:sz w:val="24"/>
          <w:szCs w:val="24"/>
        </w:rPr>
        <w:t>:</w:t>
      </w:r>
    </w:p>
    <w:p w14:paraId="1AD27757" w14:textId="77777777" w:rsidR="00DA5297" w:rsidRPr="00A778DA" w:rsidRDefault="00DA5297" w:rsidP="00F11B39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A778DA">
        <w:rPr>
          <w:rFonts w:ascii="Tahoma" w:hAnsi="Tahoma" w:cs="Tahoma"/>
          <w:sz w:val="24"/>
          <w:szCs w:val="24"/>
          <w:u w:val="single"/>
        </w:rPr>
        <w:t>Connected User:</w:t>
      </w:r>
    </w:p>
    <w:p w14:paraId="1738F922" w14:textId="77777777" w:rsidR="00F11B39" w:rsidRPr="00A778DA" w:rsidRDefault="00DA5297" w:rsidP="00F11B39">
      <w:pPr>
        <w:pStyle w:val="NoSpacing"/>
        <w:numPr>
          <w:ilvl w:val="0"/>
          <w:numId w:val="2"/>
        </w:numPr>
        <w:tabs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 xml:space="preserve">Debt Retirement Charge:  </w:t>
      </w:r>
      <w:r w:rsidR="00F11B39" w:rsidRPr="00A778DA">
        <w:rPr>
          <w:rFonts w:ascii="Tahoma" w:hAnsi="Tahoma" w:cs="Tahoma"/>
          <w:sz w:val="24"/>
          <w:szCs w:val="24"/>
        </w:rPr>
        <w:t xml:space="preserve"> </w:t>
      </w:r>
      <w:r w:rsidR="00F11B39" w:rsidRPr="00A778DA">
        <w:rPr>
          <w:rFonts w:ascii="Tahoma" w:hAnsi="Tahoma" w:cs="Tahoma"/>
          <w:sz w:val="24"/>
          <w:szCs w:val="24"/>
        </w:rPr>
        <w:tab/>
      </w:r>
    </w:p>
    <w:p w14:paraId="7FBA4D7D" w14:textId="77777777" w:rsidR="00DA5297" w:rsidRPr="00A778DA" w:rsidRDefault="00F11B39" w:rsidP="00F11B39">
      <w:pPr>
        <w:pStyle w:val="NoSpacing"/>
        <w:tabs>
          <w:tab w:val="left" w:pos="1530"/>
          <w:tab w:val="left" w:pos="3510"/>
        </w:tabs>
        <w:ind w:left="108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ab/>
      </w:r>
      <w:r w:rsidR="00DA5297" w:rsidRPr="00A778DA">
        <w:rPr>
          <w:rFonts w:ascii="Tahoma" w:hAnsi="Tahoma" w:cs="Tahoma"/>
          <w:sz w:val="24"/>
          <w:szCs w:val="24"/>
        </w:rPr>
        <w:t>$84.00</w:t>
      </w:r>
      <w:r w:rsidRPr="00A778DA">
        <w:rPr>
          <w:rFonts w:ascii="Tahoma" w:hAnsi="Tahoma" w:cs="Tahoma"/>
          <w:sz w:val="24"/>
          <w:szCs w:val="24"/>
        </w:rPr>
        <w:t xml:space="preserve"> x</w:t>
      </w:r>
      <w:r w:rsidR="000F10B7" w:rsidRPr="00A778DA">
        <w:rPr>
          <w:rFonts w:ascii="Tahoma" w:hAnsi="Tahoma" w:cs="Tahoma"/>
          <w:sz w:val="24"/>
          <w:szCs w:val="24"/>
        </w:rPr>
        <w:t xml:space="preserve"> (cubic feet</w:t>
      </w:r>
      <w:r w:rsidR="00CA0178" w:rsidRPr="00A778DA">
        <w:rPr>
          <w:rFonts w:ascii="Tahoma" w:hAnsi="Tahoma" w:cs="Tahoma"/>
          <w:sz w:val="24"/>
          <w:szCs w:val="24"/>
        </w:rPr>
        <w:t xml:space="preserve"> water consumption</w:t>
      </w:r>
      <w:r w:rsidR="00DA5297" w:rsidRPr="00A778DA">
        <w:rPr>
          <w:rFonts w:ascii="Tahoma" w:hAnsi="Tahoma" w:cs="Tahoma"/>
          <w:sz w:val="24"/>
          <w:szCs w:val="24"/>
        </w:rPr>
        <w:t>/</w:t>
      </w:r>
      <w:r w:rsidRPr="00A778DA">
        <w:rPr>
          <w:rFonts w:ascii="Tahoma" w:hAnsi="Tahoma" w:cs="Tahoma"/>
          <w:sz w:val="24"/>
          <w:szCs w:val="24"/>
        </w:rPr>
        <w:t xml:space="preserve">4,900 </w:t>
      </w:r>
      <w:r w:rsidR="000F10B7" w:rsidRPr="00A778DA">
        <w:rPr>
          <w:rFonts w:ascii="Tahoma" w:hAnsi="Tahoma" w:cs="Tahoma"/>
          <w:sz w:val="24"/>
          <w:szCs w:val="24"/>
        </w:rPr>
        <w:t>cubic feet</w:t>
      </w:r>
      <w:r w:rsidRPr="00A778DA">
        <w:rPr>
          <w:rFonts w:ascii="Tahoma" w:hAnsi="Tahoma" w:cs="Tahoma"/>
          <w:sz w:val="24"/>
          <w:szCs w:val="24"/>
        </w:rPr>
        <w:t>)</w:t>
      </w:r>
    </w:p>
    <w:p w14:paraId="293BA0D5" w14:textId="77777777" w:rsidR="00F11B39" w:rsidRPr="00A778DA" w:rsidRDefault="00F11B39" w:rsidP="00F11B39">
      <w:pPr>
        <w:pStyle w:val="NoSpacing"/>
        <w:tabs>
          <w:tab w:val="left" w:pos="1530"/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 xml:space="preserve">        </w:t>
      </w:r>
      <w:r w:rsidRPr="00A778DA">
        <w:rPr>
          <w:rFonts w:ascii="Tahoma" w:hAnsi="Tahoma" w:cs="Tahoma"/>
          <w:sz w:val="24"/>
          <w:szCs w:val="24"/>
        </w:rPr>
        <w:tab/>
        <w:t>($84.00 Minimum)</w:t>
      </w:r>
    </w:p>
    <w:p w14:paraId="6F95DEEC" w14:textId="77777777" w:rsidR="00F11B39" w:rsidRPr="00A778DA" w:rsidRDefault="00F11B39" w:rsidP="00F11B39">
      <w:pPr>
        <w:pStyle w:val="NoSpacing"/>
        <w:numPr>
          <w:ilvl w:val="0"/>
          <w:numId w:val="2"/>
        </w:numPr>
        <w:tabs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Support Systems Charge:</w:t>
      </w:r>
      <w:r w:rsidRPr="00A778DA">
        <w:rPr>
          <w:rFonts w:ascii="Tahoma" w:hAnsi="Tahoma" w:cs="Tahoma"/>
          <w:sz w:val="24"/>
          <w:szCs w:val="24"/>
        </w:rPr>
        <w:tab/>
      </w:r>
    </w:p>
    <w:p w14:paraId="6395F1E1" w14:textId="77777777" w:rsidR="00F11B39" w:rsidRPr="00A778DA" w:rsidRDefault="00F11B39" w:rsidP="00F11B39">
      <w:pPr>
        <w:pStyle w:val="NoSpacing"/>
        <w:tabs>
          <w:tab w:val="left" w:pos="1530"/>
        </w:tabs>
        <w:ind w:left="108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ab/>
        <w:t>$100.00 x</w:t>
      </w:r>
      <w:r w:rsidR="000F10B7" w:rsidRPr="00A778DA">
        <w:rPr>
          <w:rFonts w:ascii="Tahoma" w:hAnsi="Tahoma" w:cs="Tahoma"/>
          <w:sz w:val="24"/>
          <w:szCs w:val="24"/>
        </w:rPr>
        <w:t xml:space="preserve"> (cubic f</w:t>
      </w:r>
      <w:r w:rsidR="002F4EE5" w:rsidRPr="00A778DA">
        <w:rPr>
          <w:rFonts w:ascii="Tahoma" w:hAnsi="Tahoma" w:cs="Tahoma"/>
          <w:sz w:val="24"/>
          <w:szCs w:val="24"/>
        </w:rPr>
        <w:t>ee</w:t>
      </w:r>
      <w:r w:rsidR="000F10B7" w:rsidRPr="00A778DA">
        <w:rPr>
          <w:rFonts w:ascii="Tahoma" w:hAnsi="Tahoma" w:cs="Tahoma"/>
          <w:sz w:val="24"/>
          <w:szCs w:val="24"/>
        </w:rPr>
        <w:t>t</w:t>
      </w:r>
      <w:r w:rsidR="00CA0178" w:rsidRPr="00A778DA">
        <w:rPr>
          <w:rFonts w:ascii="Tahoma" w:hAnsi="Tahoma" w:cs="Tahoma"/>
          <w:sz w:val="24"/>
          <w:szCs w:val="24"/>
        </w:rPr>
        <w:t xml:space="preserve"> water consumption</w:t>
      </w:r>
      <w:r w:rsidRPr="00A778DA">
        <w:rPr>
          <w:rFonts w:ascii="Tahoma" w:hAnsi="Tahoma" w:cs="Tahoma"/>
          <w:sz w:val="24"/>
          <w:szCs w:val="24"/>
        </w:rPr>
        <w:t xml:space="preserve">/4,900 </w:t>
      </w:r>
      <w:r w:rsidR="000F10B7" w:rsidRPr="00A778DA">
        <w:rPr>
          <w:rFonts w:ascii="Tahoma" w:hAnsi="Tahoma" w:cs="Tahoma"/>
          <w:sz w:val="24"/>
          <w:szCs w:val="24"/>
        </w:rPr>
        <w:t>cubic f</w:t>
      </w:r>
      <w:r w:rsidR="002F4EE5" w:rsidRPr="00A778DA">
        <w:rPr>
          <w:rFonts w:ascii="Tahoma" w:hAnsi="Tahoma" w:cs="Tahoma"/>
          <w:sz w:val="24"/>
          <w:szCs w:val="24"/>
        </w:rPr>
        <w:t>ee</w:t>
      </w:r>
      <w:r w:rsidR="000F10B7" w:rsidRPr="00A778DA">
        <w:rPr>
          <w:rFonts w:ascii="Tahoma" w:hAnsi="Tahoma" w:cs="Tahoma"/>
          <w:sz w:val="24"/>
          <w:szCs w:val="24"/>
        </w:rPr>
        <w:t>t</w:t>
      </w:r>
      <w:r w:rsidRPr="00A778DA">
        <w:rPr>
          <w:rFonts w:ascii="Tahoma" w:hAnsi="Tahoma" w:cs="Tahoma"/>
          <w:sz w:val="24"/>
          <w:szCs w:val="24"/>
        </w:rPr>
        <w:t>)</w:t>
      </w:r>
    </w:p>
    <w:p w14:paraId="0A6D1F2E" w14:textId="77777777" w:rsidR="00F11B39" w:rsidRPr="00A778DA" w:rsidRDefault="00F11B39" w:rsidP="00F11B39">
      <w:pPr>
        <w:pStyle w:val="NoSpacing"/>
        <w:tabs>
          <w:tab w:val="left" w:pos="1530"/>
        </w:tabs>
        <w:ind w:left="108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ab/>
        <w:t>($100.00 Minimum)</w:t>
      </w:r>
    </w:p>
    <w:p w14:paraId="1751E468" w14:textId="4E2F6959" w:rsidR="00F11B39" w:rsidRPr="00A778DA" w:rsidRDefault="00A778DA" w:rsidP="00F11B39">
      <w:pPr>
        <w:pStyle w:val="NoSpacing"/>
        <w:numPr>
          <w:ilvl w:val="0"/>
          <w:numId w:val="2"/>
        </w:numPr>
        <w:tabs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Operation Maintenance</w:t>
      </w:r>
      <w:r w:rsidR="00CA0178" w:rsidRPr="00A778DA">
        <w:rPr>
          <w:rFonts w:ascii="Tahoma" w:hAnsi="Tahoma" w:cs="Tahoma"/>
          <w:sz w:val="24"/>
          <w:szCs w:val="24"/>
        </w:rPr>
        <w:t xml:space="preserve"> ($.02</w:t>
      </w:r>
      <w:r w:rsidR="00595981" w:rsidRPr="00A778DA">
        <w:rPr>
          <w:rFonts w:ascii="Tahoma" w:hAnsi="Tahoma" w:cs="Tahoma"/>
          <w:sz w:val="24"/>
          <w:szCs w:val="24"/>
        </w:rPr>
        <w:t>8</w:t>
      </w:r>
      <w:r w:rsidR="00CA0178" w:rsidRPr="00A778DA">
        <w:rPr>
          <w:rFonts w:ascii="Tahoma" w:hAnsi="Tahoma" w:cs="Tahoma"/>
          <w:sz w:val="24"/>
          <w:szCs w:val="24"/>
        </w:rPr>
        <w:t>) and Equipment Replacement ($.00</w:t>
      </w:r>
      <w:r w:rsidR="00DB2012">
        <w:rPr>
          <w:rFonts w:ascii="Tahoma" w:hAnsi="Tahoma" w:cs="Tahoma"/>
          <w:sz w:val="24"/>
          <w:szCs w:val="24"/>
        </w:rPr>
        <w:t>8</w:t>
      </w:r>
      <w:r w:rsidR="00CA0178" w:rsidRPr="00A778DA">
        <w:rPr>
          <w:rFonts w:ascii="Tahoma" w:hAnsi="Tahoma" w:cs="Tahoma"/>
          <w:sz w:val="24"/>
          <w:szCs w:val="24"/>
        </w:rPr>
        <w:t>)</w:t>
      </w:r>
    </w:p>
    <w:p w14:paraId="3BB42234" w14:textId="1207E410" w:rsidR="00CA0178" w:rsidRPr="00A778DA" w:rsidRDefault="00CA0178" w:rsidP="00CA0178">
      <w:pPr>
        <w:pStyle w:val="NoSpacing"/>
        <w:tabs>
          <w:tab w:val="left" w:pos="1530"/>
          <w:tab w:val="left" w:pos="3510"/>
        </w:tabs>
        <w:ind w:left="108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ab/>
        <w:t>$.03</w:t>
      </w:r>
      <w:r w:rsidR="00DB2012">
        <w:rPr>
          <w:rFonts w:ascii="Tahoma" w:hAnsi="Tahoma" w:cs="Tahoma"/>
          <w:sz w:val="24"/>
          <w:szCs w:val="24"/>
        </w:rPr>
        <w:t>6</w:t>
      </w:r>
      <w:r w:rsidRPr="00A778DA">
        <w:rPr>
          <w:rFonts w:ascii="Tahoma" w:hAnsi="Tahoma" w:cs="Tahoma"/>
          <w:sz w:val="24"/>
          <w:szCs w:val="24"/>
        </w:rPr>
        <w:t xml:space="preserve"> x </w:t>
      </w:r>
      <w:r w:rsidR="002F4EE5" w:rsidRPr="00A778DA">
        <w:rPr>
          <w:rFonts w:ascii="Tahoma" w:hAnsi="Tahoma" w:cs="Tahoma"/>
          <w:sz w:val="24"/>
          <w:szCs w:val="24"/>
        </w:rPr>
        <w:t>(cubic fee</w:t>
      </w:r>
      <w:r w:rsidR="000F10B7" w:rsidRPr="00A778DA">
        <w:rPr>
          <w:rFonts w:ascii="Tahoma" w:hAnsi="Tahoma" w:cs="Tahoma"/>
          <w:sz w:val="24"/>
          <w:szCs w:val="24"/>
        </w:rPr>
        <w:t>t</w:t>
      </w:r>
      <w:r w:rsidRPr="00A778DA">
        <w:rPr>
          <w:rFonts w:ascii="Tahoma" w:hAnsi="Tahoma" w:cs="Tahoma"/>
          <w:sz w:val="24"/>
          <w:szCs w:val="24"/>
        </w:rPr>
        <w:t xml:space="preserve"> water consumption)</w:t>
      </w:r>
      <w:r w:rsidRPr="00A778DA">
        <w:rPr>
          <w:rFonts w:ascii="Tahoma" w:hAnsi="Tahoma" w:cs="Tahoma"/>
          <w:sz w:val="24"/>
          <w:szCs w:val="24"/>
        </w:rPr>
        <w:tab/>
      </w:r>
    </w:p>
    <w:p w14:paraId="0890F61E" w14:textId="77777777" w:rsidR="00F11B39" w:rsidRPr="00A778DA" w:rsidRDefault="00F11B39" w:rsidP="00F11B39">
      <w:pPr>
        <w:pStyle w:val="NoSpacing"/>
        <w:tabs>
          <w:tab w:val="left" w:pos="3510"/>
        </w:tabs>
        <w:ind w:left="1080"/>
        <w:rPr>
          <w:rFonts w:ascii="Tahoma" w:hAnsi="Tahoma" w:cs="Tahoma"/>
          <w:sz w:val="24"/>
          <w:szCs w:val="24"/>
        </w:rPr>
      </w:pPr>
    </w:p>
    <w:p w14:paraId="3C3E8C7A" w14:textId="77777777" w:rsidR="00CA0178" w:rsidRPr="00A778DA" w:rsidRDefault="00CA0178" w:rsidP="00CA0178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A778DA">
        <w:rPr>
          <w:rFonts w:ascii="Tahoma" w:hAnsi="Tahoma" w:cs="Tahoma"/>
          <w:sz w:val="24"/>
          <w:szCs w:val="24"/>
          <w:u w:val="single"/>
        </w:rPr>
        <w:t>Unconnected User</w:t>
      </w:r>
      <w:r w:rsidR="000F10B7" w:rsidRPr="00A778DA">
        <w:rPr>
          <w:rFonts w:ascii="Tahoma" w:hAnsi="Tahoma" w:cs="Tahoma"/>
          <w:sz w:val="24"/>
          <w:szCs w:val="24"/>
          <w:u w:val="single"/>
        </w:rPr>
        <w:t xml:space="preserve"> (Ready-to-Serve)</w:t>
      </w:r>
      <w:r w:rsidRPr="00A778DA">
        <w:rPr>
          <w:rFonts w:ascii="Tahoma" w:hAnsi="Tahoma" w:cs="Tahoma"/>
          <w:sz w:val="24"/>
          <w:szCs w:val="24"/>
          <w:u w:val="single"/>
        </w:rPr>
        <w:t>:</w:t>
      </w:r>
    </w:p>
    <w:p w14:paraId="46A00B46" w14:textId="77777777" w:rsidR="00CA0178" w:rsidRPr="00A778DA" w:rsidRDefault="00CA0178" w:rsidP="00CA0178">
      <w:pPr>
        <w:pStyle w:val="NoSpacing"/>
        <w:numPr>
          <w:ilvl w:val="0"/>
          <w:numId w:val="2"/>
        </w:numPr>
        <w:tabs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 xml:space="preserve">Debt Retirement Charge:   </w:t>
      </w:r>
      <w:r w:rsidRPr="00A778DA">
        <w:rPr>
          <w:rFonts w:ascii="Tahoma" w:hAnsi="Tahoma" w:cs="Tahoma"/>
          <w:sz w:val="24"/>
          <w:szCs w:val="24"/>
        </w:rPr>
        <w:tab/>
      </w:r>
    </w:p>
    <w:p w14:paraId="04DD45F0" w14:textId="77777777" w:rsidR="00F11B39" w:rsidRPr="00A778DA" w:rsidRDefault="00CA0178" w:rsidP="00CA0178">
      <w:pPr>
        <w:pStyle w:val="NoSpacing"/>
        <w:tabs>
          <w:tab w:val="left" w:pos="1530"/>
          <w:tab w:val="left" w:pos="3510"/>
        </w:tabs>
        <w:ind w:left="108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ab/>
        <w:t xml:space="preserve">$84.00 </w:t>
      </w:r>
    </w:p>
    <w:p w14:paraId="37D0C2EF" w14:textId="77777777" w:rsidR="00F11B39" w:rsidRPr="00A778DA" w:rsidRDefault="00F11B39">
      <w:pPr>
        <w:pStyle w:val="NoSpacing"/>
        <w:rPr>
          <w:rFonts w:ascii="Tahoma" w:hAnsi="Tahoma" w:cs="Tahoma"/>
          <w:sz w:val="24"/>
          <w:szCs w:val="24"/>
        </w:rPr>
      </w:pPr>
    </w:p>
    <w:p w14:paraId="5ED30DE2" w14:textId="77777777" w:rsidR="00CA0178" w:rsidRPr="00A778DA" w:rsidRDefault="00CA0178" w:rsidP="00CA0178">
      <w:pPr>
        <w:pStyle w:val="NoSpacing"/>
        <w:rPr>
          <w:rFonts w:ascii="Tahoma" w:hAnsi="Tahoma" w:cs="Tahoma"/>
          <w:sz w:val="24"/>
          <w:szCs w:val="24"/>
          <w:u w:val="single"/>
        </w:rPr>
      </w:pPr>
      <w:r w:rsidRPr="00A778DA">
        <w:rPr>
          <w:rFonts w:ascii="Tahoma" w:hAnsi="Tahoma" w:cs="Tahoma"/>
          <w:sz w:val="24"/>
          <w:szCs w:val="24"/>
          <w:u w:val="single"/>
        </w:rPr>
        <w:t>Vacant Land Customer:</w:t>
      </w:r>
    </w:p>
    <w:p w14:paraId="61C886BE" w14:textId="77777777" w:rsidR="00CA0178" w:rsidRPr="00A778DA" w:rsidRDefault="00CA0178" w:rsidP="00CA0178">
      <w:pPr>
        <w:pStyle w:val="NoSpacing"/>
        <w:numPr>
          <w:ilvl w:val="0"/>
          <w:numId w:val="2"/>
        </w:numPr>
        <w:tabs>
          <w:tab w:val="left" w:pos="3510"/>
        </w:tabs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 xml:space="preserve">Debt Retirement Charge:   </w:t>
      </w:r>
      <w:r w:rsidRPr="00A778DA">
        <w:rPr>
          <w:rFonts w:ascii="Tahoma" w:hAnsi="Tahoma" w:cs="Tahoma"/>
          <w:sz w:val="24"/>
          <w:szCs w:val="24"/>
        </w:rPr>
        <w:tab/>
      </w:r>
    </w:p>
    <w:p w14:paraId="64E61996" w14:textId="77777777" w:rsidR="00CA0178" w:rsidRPr="00A778DA" w:rsidRDefault="00CA0178" w:rsidP="00CA0178">
      <w:pPr>
        <w:pStyle w:val="NoSpacing"/>
        <w:ind w:left="1440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$1.00 per linear foot of frontage along the sewer</w:t>
      </w:r>
    </w:p>
    <w:p w14:paraId="6A708547" w14:textId="77777777" w:rsidR="00CA0178" w:rsidRPr="00A778DA" w:rsidRDefault="00CA0178" w:rsidP="00CA0178">
      <w:pPr>
        <w:pStyle w:val="NoSpacing"/>
        <w:rPr>
          <w:rFonts w:ascii="Tahoma" w:hAnsi="Tahoma" w:cs="Tahoma"/>
          <w:sz w:val="24"/>
          <w:szCs w:val="24"/>
        </w:rPr>
      </w:pPr>
    </w:p>
    <w:p w14:paraId="79B5E34F" w14:textId="77777777" w:rsidR="00CA0178" w:rsidRPr="00A778DA" w:rsidRDefault="00CA0178" w:rsidP="00CA0178">
      <w:pPr>
        <w:pStyle w:val="NoSpacing"/>
        <w:rPr>
          <w:rFonts w:ascii="Tahoma" w:hAnsi="Tahoma" w:cs="Tahoma"/>
          <w:sz w:val="24"/>
          <w:szCs w:val="24"/>
        </w:rPr>
      </w:pPr>
    </w:p>
    <w:p w14:paraId="51DE4AD4" w14:textId="77777777" w:rsidR="00CA0178" w:rsidRPr="00A778DA" w:rsidRDefault="00CA0178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Sewer user charges are based on the previous year’s water consumption</w:t>
      </w:r>
      <w:r w:rsidR="000F10B7" w:rsidRPr="00A778DA">
        <w:rPr>
          <w:rFonts w:ascii="Tahoma" w:hAnsi="Tahoma" w:cs="Tahoma"/>
          <w:sz w:val="24"/>
          <w:szCs w:val="24"/>
        </w:rPr>
        <w:t>, less any private meter adjustment. There is no distinction between commercial, annual residential or seasonal residential users. Accounts for users on well water wi</w:t>
      </w:r>
      <w:r w:rsidR="002F4EE5" w:rsidRPr="00A778DA">
        <w:rPr>
          <w:rFonts w:ascii="Tahoma" w:hAnsi="Tahoma" w:cs="Tahoma"/>
          <w:sz w:val="24"/>
          <w:szCs w:val="24"/>
        </w:rPr>
        <w:t>ll be based on 4,900 cubic feet.</w:t>
      </w:r>
    </w:p>
    <w:p w14:paraId="57E98E0A" w14:textId="77777777" w:rsidR="002F4EE5" w:rsidRPr="00A778DA" w:rsidRDefault="002F4EE5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5FB0C78" w14:textId="77777777" w:rsidR="002F4EE5" w:rsidRPr="00A778DA" w:rsidRDefault="002F4EE5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A778DA">
        <w:rPr>
          <w:rFonts w:ascii="Tahoma" w:hAnsi="Tahoma" w:cs="Tahoma"/>
          <w:sz w:val="24"/>
          <w:szCs w:val="24"/>
        </w:rPr>
        <w:t>Wells Sanitary District sewer rate policy treats each condominium unit as a separate user, in conformance with the Maine Condominium Act.</w:t>
      </w:r>
    </w:p>
    <w:p w14:paraId="7B1A3494" w14:textId="77777777" w:rsidR="002F4EE5" w:rsidRPr="00A778DA" w:rsidRDefault="002F4EE5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75FFB91" w14:textId="77777777" w:rsidR="002F4EE5" w:rsidRPr="00A778DA" w:rsidRDefault="002F4EE5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842AF6E" w14:textId="77777777" w:rsidR="000B1FF0" w:rsidRPr="00A778DA" w:rsidRDefault="000B1FF0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1511349" w14:textId="77777777" w:rsidR="000B1FF0" w:rsidRPr="00A778DA" w:rsidRDefault="000B1FF0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E5DA8F8" w14:textId="77777777" w:rsidR="000B1FF0" w:rsidRPr="00A778DA" w:rsidRDefault="000B1FF0" w:rsidP="002F4EE5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A27F694" w14:textId="11650C2F" w:rsidR="002F4EE5" w:rsidRPr="00A778DA" w:rsidRDefault="002F4EE5" w:rsidP="002F4EE5">
      <w:pPr>
        <w:pStyle w:val="NoSpacing"/>
        <w:jc w:val="both"/>
        <w:rPr>
          <w:rFonts w:ascii="Tahoma" w:hAnsi="Tahoma" w:cs="Tahoma"/>
          <w:i/>
          <w:u w:val="single"/>
        </w:rPr>
      </w:pPr>
      <w:r w:rsidRPr="00A778DA">
        <w:rPr>
          <w:rFonts w:ascii="Tahoma" w:hAnsi="Tahoma" w:cs="Tahoma"/>
          <w:i/>
          <w:u w:val="single"/>
        </w:rPr>
        <w:t xml:space="preserve">Average Annual Sewer Bill Using 4900 </w:t>
      </w:r>
      <w:r w:rsidR="00A778DA" w:rsidRPr="00A778DA">
        <w:rPr>
          <w:rFonts w:ascii="Tahoma" w:hAnsi="Tahoma" w:cs="Tahoma"/>
          <w:i/>
          <w:u w:val="single"/>
        </w:rPr>
        <w:t>cubic feet.</w:t>
      </w:r>
    </w:p>
    <w:p w14:paraId="2A2B665B" w14:textId="77777777" w:rsidR="002F4EE5" w:rsidRPr="00A778DA" w:rsidRDefault="002F4EE5" w:rsidP="002F4EE5">
      <w:pPr>
        <w:pStyle w:val="NoSpacing"/>
        <w:jc w:val="both"/>
        <w:rPr>
          <w:rFonts w:ascii="Tahoma" w:hAnsi="Tahoma" w:cs="Tahoma"/>
          <w:i/>
        </w:rPr>
      </w:pPr>
      <w:r w:rsidRPr="00A778DA">
        <w:rPr>
          <w:rFonts w:ascii="Tahoma" w:hAnsi="Tahoma" w:cs="Tahoma"/>
          <w:i/>
        </w:rPr>
        <w:t>Debt:</w:t>
      </w:r>
      <w:r w:rsidRPr="00A778DA">
        <w:rPr>
          <w:rFonts w:ascii="Tahoma" w:hAnsi="Tahoma" w:cs="Tahoma"/>
          <w:i/>
        </w:rPr>
        <w:tab/>
      </w:r>
      <w:r w:rsidRPr="00A778DA">
        <w:rPr>
          <w:rFonts w:ascii="Tahoma" w:hAnsi="Tahoma" w:cs="Tahoma"/>
          <w:i/>
        </w:rPr>
        <w:tab/>
      </w:r>
      <w:proofErr w:type="gramStart"/>
      <w:r w:rsidRPr="00A778DA">
        <w:rPr>
          <w:rFonts w:ascii="Tahoma" w:hAnsi="Tahoma" w:cs="Tahoma"/>
          <w:i/>
        </w:rPr>
        <w:t xml:space="preserve">$ </w:t>
      </w:r>
      <w:r w:rsidR="000B1FF0" w:rsidRPr="00A778DA">
        <w:rPr>
          <w:rFonts w:ascii="Tahoma" w:hAnsi="Tahoma" w:cs="Tahoma"/>
          <w:i/>
        </w:rPr>
        <w:t xml:space="preserve"> </w:t>
      </w:r>
      <w:r w:rsidRPr="00A778DA">
        <w:rPr>
          <w:rFonts w:ascii="Tahoma" w:hAnsi="Tahoma" w:cs="Tahoma"/>
          <w:i/>
        </w:rPr>
        <w:t>84.00</w:t>
      </w:r>
      <w:proofErr w:type="gramEnd"/>
    </w:p>
    <w:p w14:paraId="5E027BB0" w14:textId="1CFC3A3B" w:rsidR="002F4EE5" w:rsidRPr="00A778DA" w:rsidRDefault="002F4EE5" w:rsidP="002F4EE5">
      <w:pPr>
        <w:pStyle w:val="NoSpacing"/>
        <w:jc w:val="both"/>
        <w:rPr>
          <w:rFonts w:ascii="Tahoma" w:hAnsi="Tahoma" w:cs="Tahoma"/>
          <w:i/>
        </w:rPr>
      </w:pPr>
      <w:r w:rsidRPr="00A778DA">
        <w:rPr>
          <w:rFonts w:ascii="Tahoma" w:hAnsi="Tahoma" w:cs="Tahoma"/>
          <w:i/>
        </w:rPr>
        <w:t>Support</w:t>
      </w:r>
      <w:r w:rsidRPr="00A778DA">
        <w:rPr>
          <w:rFonts w:ascii="Tahoma" w:hAnsi="Tahoma" w:cs="Tahoma"/>
          <w:i/>
        </w:rPr>
        <w:tab/>
        <w:t>$100.00</w:t>
      </w:r>
    </w:p>
    <w:p w14:paraId="204FE57B" w14:textId="109078F1" w:rsidR="002F4EE5" w:rsidRDefault="002F4EE5" w:rsidP="002F4EE5">
      <w:pPr>
        <w:pStyle w:val="NoSpacing"/>
        <w:jc w:val="both"/>
        <w:rPr>
          <w:rFonts w:ascii="Tahoma" w:hAnsi="Tahoma" w:cs="Tahoma"/>
          <w:i/>
          <w:u w:val="single"/>
        </w:rPr>
      </w:pPr>
      <w:proofErr w:type="spellStart"/>
      <w:r w:rsidRPr="00A778DA">
        <w:rPr>
          <w:rFonts w:ascii="Tahoma" w:hAnsi="Tahoma" w:cs="Tahoma"/>
          <w:i/>
          <w:u w:val="single"/>
        </w:rPr>
        <w:t>OM&amp;</w:t>
      </w:r>
      <w:proofErr w:type="gramStart"/>
      <w:r w:rsidRPr="00A778DA">
        <w:rPr>
          <w:rFonts w:ascii="Tahoma" w:hAnsi="Tahoma" w:cs="Tahoma"/>
          <w:i/>
          <w:u w:val="single"/>
        </w:rPr>
        <w:t>Equip</w:t>
      </w:r>
      <w:proofErr w:type="spellEnd"/>
      <w:proofErr w:type="gramEnd"/>
      <w:r w:rsidRPr="00A778DA">
        <w:rPr>
          <w:rFonts w:ascii="Tahoma" w:hAnsi="Tahoma" w:cs="Tahoma"/>
          <w:i/>
          <w:u w:val="single"/>
        </w:rPr>
        <w:tab/>
        <w:t>$1</w:t>
      </w:r>
      <w:r w:rsidR="00595981" w:rsidRPr="00A778DA">
        <w:rPr>
          <w:rFonts w:ascii="Tahoma" w:hAnsi="Tahoma" w:cs="Tahoma"/>
          <w:i/>
          <w:u w:val="single"/>
        </w:rPr>
        <w:t>7</w:t>
      </w:r>
      <w:r w:rsidR="00DB2012">
        <w:rPr>
          <w:rFonts w:ascii="Tahoma" w:hAnsi="Tahoma" w:cs="Tahoma"/>
          <w:i/>
          <w:u w:val="single"/>
        </w:rPr>
        <w:t>6.40</w:t>
      </w:r>
    </w:p>
    <w:p w14:paraId="342371A8" w14:textId="3549A90E" w:rsidR="000B1FF0" w:rsidRPr="00A778DA" w:rsidRDefault="000B1FF0" w:rsidP="002F4EE5">
      <w:pPr>
        <w:pStyle w:val="NoSpacing"/>
        <w:jc w:val="both"/>
        <w:rPr>
          <w:rFonts w:ascii="Tahoma" w:hAnsi="Tahoma" w:cs="Tahoma"/>
          <w:i/>
        </w:rPr>
      </w:pPr>
      <w:r w:rsidRPr="00A778DA">
        <w:rPr>
          <w:rFonts w:ascii="Tahoma" w:hAnsi="Tahoma" w:cs="Tahoma"/>
          <w:i/>
        </w:rPr>
        <w:t>Total</w:t>
      </w:r>
      <w:r w:rsidRPr="00A778DA">
        <w:rPr>
          <w:rFonts w:ascii="Tahoma" w:hAnsi="Tahoma" w:cs="Tahoma"/>
          <w:i/>
        </w:rPr>
        <w:tab/>
      </w:r>
      <w:r w:rsidRPr="00A778DA">
        <w:rPr>
          <w:rFonts w:ascii="Tahoma" w:hAnsi="Tahoma" w:cs="Tahoma"/>
          <w:i/>
        </w:rPr>
        <w:tab/>
        <w:t>$3</w:t>
      </w:r>
      <w:r w:rsidR="00DB2012">
        <w:rPr>
          <w:rFonts w:ascii="Tahoma" w:hAnsi="Tahoma" w:cs="Tahoma"/>
          <w:i/>
        </w:rPr>
        <w:t>60.40</w:t>
      </w:r>
    </w:p>
    <w:p w14:paraId="50A7FDBA" w14:textId="77777777" w:rsidR="00595981" w:rsidRPr="000B1FF0" w:rsidRDefault="00595981" w:rsidP="002F4EE5">
      <w:pPr>
        <w:pStyle w:val="NoSpacing"/>
        <w:jc w:val="both"/>
        <w:rPr>
          <w:i/>
        </w:rPr>
      </w:pPr>
    </w:p>
    <w:sectPr w:rsidR="00595981" w:rsidRPr="000B1FF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6CE3" w14:textId="77777777" w:rsidR="004736FB" w:rsidRDefault="004736FB" w:rsidP="004736FB">
      <w:pPr>
        <w:spacing w:after="0" w:line="240" w:lineRule="auto"/>
      </w:pPr>
      <w:r>
        <w:separator/>
      </w:r>
    </w:p>
  </w:endnote>
  <w:endnote w:type="continuationSeparator" w:id="0">
    <w:p w14:paraId="02EB927A" w14:textId="77777777" w:rsidR="004736FB" w:rsidRDefault="004736FB" w:rsidP="0047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5D31" w14:textId="5DD14F40" w:rsidR="004736FB" w:rsidRPr="004736FB" w:rsidRDefault="004736FB">
    <w:pPr>
      <w:pStyle w:val="Footer"/>
      <w:rPr>
        <w:sz w:val="12"/>
        <w:szCs w:val="12"/>
      </w:rPr>
    </w:pPr>
    <w:r w:rsidRPr="004736FB">
      <w:rPr>
        <w:sz w:val="12"/>
        <w:szCs w:val="12"/>
      </w:rPr>
      <w:fldChar w:fldCharType="begin"/>
    </w:r>
    <w:r w:rsidRPr="004736FB">
      <w:rPr>
        <w:sz w:val="12"/>
        <w:szCs w:val="12"/>
      </w:rPr>
      <w:instrText xml:space="preserve"> FILENAME  \p  \* MERGEFORMAT </w:instrText>
    </w:r>
    <w:r w:rsidRPr="004736FB">
      <w:rPr>
        <w:sz w:val="12"/>
        <w:szCs w:val="12"/>
      </w:rPr>
      <w:fldChar w:fldCharType="separate"/>
    </w:r>
    <w:r w:rsidR="00207300">
      <w:rPr>
        <w:noProof/>
        <w:sz w:val="12"/>
        <w:szCs w:val="12"/>
      </w:rPr>
      <w:t>S:\ADMIN\RATES\2021 SEWER RATES.docx</w:t>
    </w:r>
    <w:r w:rsidRPr="004736FB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08EE" w14:textId="77777777" w:rsidR="004736FB" w:rsidRDefault="004736FB" w:rsidP="004736FB">
      <w:pPr>
        <w:spacing w:after="0" w:line="240" w:lineRule="auto"/>
      </w:pPr>
      <w:r>
        <w:separator/>
      </w:r>
    </w:p>
  </w:footnote>
  <w:footnote w:type="continuationSeparator" w:id="0">
    <w:p w14:paraId="28F465EE" w14:textId="77777777" w:rsidR="004736FB" w:rsidRDefault="004736FB" w:rsidP="00473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A19EB"/>
    <w:multiLevelType w:val="hybridMultilevel"/>
    <w:tmpl w:val="B502A7F4"/>
    <w:lvl w:ilvl="0" w:tplc="BF4C55D8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0408F"/>
    <w:multiLevelType w:val="multilevel"/>
    <w:tmpl w:val="A126C990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num w:numId="1" w16cid:durableId="47808410">
    <w:abstractNumId w:val="1"/>
  </w:num>
  <w:num w:numId="2" w16cid:durableId="220098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97"/>
    <w:rsid w:val="000B1FF0"/>
    <w:rsid w:val="000F10B7"/>
    <w:rsid w:val="00207300"/>
    <w:rsid w:val="002F4EE5"/>
    <w:rsid w:val="00414446"/>
    <w:rsid w:val="004736FB"/>
    <w:rsid w:val="00494050"/>
    <w:rsid w:val="005170D6"/>
    <w:rsid w:val="00595981"/>
    <w:rsid w:val="00A778DA"/>
    <w:rsid w:val="00CA0178"/>
    <w:rsid w:val="00CA313F"/>
    <w:rsid w:val="00DA5297"/>
    <w:rsid w:val="00DB2012"/>
    <w:rsid w:val="00F1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5432"/>
  <w15:docId w15:val="{50632018-B344-45E2-8F14-80F84E18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2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170D6"/>
    <w:pPr>
      <w:numPr>
        <w:numId w:val="1"/>
      </w:numPr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5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5297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A52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11B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FB"/>
  </w:style>
  <w:style w:type="paragraph" w:styleId="Footer">
    <w:name w:val="footer"/>
    <w:basedOn w:val="Normal"/>
    <w:link w:val="FooterChar"/>
    <w:uiPriority w:val="99"/>
    <w:unhideWhenUsed/>
    <w:rsid w:val="00473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Fletcher</dc:creator>
  <cp:lastModifiedBy>Wells Sanitary</cp:lastModifiedBy>
  <cp:revision>2</cp:revision>
  <cp:lastPrinted>2021-03-31T15:43:00Z</cp:lastPrinted>
  <dcterms:created xsi:type="dcterms:W3CDTF">2022-08-18T19:13:00Z</dcterms:created>
  <dcterms:modified xsi:type="dcterms:W3CDTF">2022-08-18T19:13:00Z</dcterms:modified>
</cp:coreProperties>
</file>